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machines thermiques </w:t>
      </w:r>
    </w:p>
    <w:p w:rsidR="00317EF6" w:rsidRDefault="00317EF6" w:rsidP="006F075E">
      <w:pPr>
        <w:pStyle w:val="Heading1"/>
        <w:spacing w:after="0"/>
        <w:ind w:right="0"/>
      </w:pPr>
      <w:r>
        <w:t>(60 periodes)</w:t>
      </w:r>
    </w:p>
    <w:p w:rsidR="00317EF6" w:rsidRDefault="00317EF6" w:rsidP="0015679C">
      <w:pPr>
        <w:rPr>
          <w:lang w:val="fr-FR"/>
        </w:rPr>
      </w:pPr>
    </w:p>
    <w:p w:rsidR="00317EF6" w:rsidRPr="003A31C6" w:rsidRDefault="00317EF6" w:rsidP="00CA28CC">
      <w:pPr>
        <w:rPr>
          <w:b/>
          <w:bCs/>
          <w:sz w:val="32"/>
          <w:szCs w:val="32"/>
          <w:u w:val="single"/>
          <w:lang w:val="fr-FR"/>
        </w:rPr>
      </w:pPr>
      <w:r w:rsidRPr="003A31C6">
        <w:rPr>
          <w:b/>
          <w:bCs/>
          <w:sz w:val="32"/>
          <w:szCs w:val="32"/>
          <w:u w:val="single"/>
          <w:lang w:val="fr-FR"/>
        </w:rPr>
        <w:t xml:space="preserve">Contenu </w:t>
      </w:r>
    </w:p>
    <w:p w:rsidR="00317EF6" w:rsidRPr="003A31C6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3A31C6">
        <w:rPr>
          <w:rFonts w:ascii="Times New Roman" w:hAnsi="Times New Roman" w:cs="Times New Roman"/>
          <w:lang w:val="fr-FR"/>
        </w:rPr>
        <w:t>TP 1</w:t>
      </w:r>
    </w:p>
    <w:p w:rsidR="00317EF6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3A31C6">
        <w:rPr>
          <w:rFonts w:ascii="Times New Roman" w:hAnsi="Times New Roman" w:cs="Times New Roman"/>
          <w:lang w:val="fr-FR"/>
        </w:rPr>
        <w:t>Maintenance et réparation des différentes parties d’un moteur à combustion interne</w:t>
      </w:r>
    </w:p>
    <w:p w:rsidR="00317EF6" w:rsidRPr="003A31C6" w:rsidRDefault="00317EF6" w:rsidP="00CA28CC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Bloc cylindres</w:t>
      </w:r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</w:r>
      <w:r w:rsidRPr="006F075E">
        <w:rPr>
          <w:rFonts w:ascii="Arial" w:hAnsi="Arial"/>
          <w:sz w:val="22"/>
          <w:szCs w:val="26"/>
          <w:lang w:val="fr-FR"/>
        </w:rPr>
        <w:t>Culasse</w:t>
      </w:r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>Système bielle-manivelle</w:t>
      </w:r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>Système de distribution</w:t>
      </w:r>
    </w:p>
    <w:p w:rsidR="00317EF6" w:rsidRPr="006F075E" w:rsidRDefault="00317EF6" w:rsidP="0062105F">
      <w:pPr>
        <w:widowControl w:val="0"/>
        <w:numPr>
          <w:ilvl w:val="0"/>
          <w:numId w:val="65"/>
        </w:numPr>
        <w:ind w:left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Système de lubrification</w:t>
      </w:r>
    </w:p>
    <w:p w:rsidR="00317EF6" w:rsidRDefault="00317EF6" w:rsidP="0062105F">
      <w:pPr>
        <w:widowControl w:val="0"/>
        <w:numPr>
          <w:ilvl w:val="0"/>
          <w:numId w:val="65"/>
        </w:numPr>
        <w:ind w:left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S</w:t>
      </w:r>
      <w:r w:rsidRPr="006F075E">
        <w:rPr>
          <w:rFonts w:ascii="Arial" w:hAnsi="Arial"/>
          <w:sz w:val="22"/>
          <w:szCs w:val="26"/>
          <w:lang w:val="fr-FR"/>
        </w:rPr>
        <w:t>ystème de refroidissement</w:t>
      </w:r>
    </w:p>
    <w:p w:rsidR="00317EF6" w:rsidRPr="006F075E" w:rsidRDefault="00317EF6" w:rsidP="0062105F">
      <w:pPr>
        <w:widowControl w:val="0"/>
        <w:numPr>
          <w:ilvl w:val="0"/>
          <w:numId w:val="65"/>
        </w:numPr>
        <w:ind w:left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Système d’allumage électronique intégral</w:t>
      </w:r>
    </w:p>
    <w:p w:rsidR="00317EF6" w:rsidRPr="006F075E" w:rsidRDefault="00317EF6" w:rsidP="006F075E">
      <w:pPr>
        <w:pStyle w:val="Title"/>
        <w:ind w:left="360" w:hanging="360"/>
        <w:rPr>
          <w:rFonts w:ascii="Times New Roman" w:hAnsi="Times New Roman" w:cs="Times New Roman"/>
          <w:lang w:val="fr-FR"/>
        </w:rPr>
      </w:pPr>
      <w:r w:rsidRPr="006F075E">
        <w:rPr>
          <w:rFonts w:ascii="Times New Roman" w:hAnsi="Times New Roman" w:cs="Times New Roman"/>
          <w:lang w:val="fr-FR"/>
        </w:rPr>
        <w:t>TP 2</w:t>
      </w:r>
    </w:p>
    <w:p w:rsidR="00317EF6" w:rsidRPr="006F075E" w:rsidRDefault="00317EF6" w:rsidP="006F075E">
      <w:pPr>
        <w:pStyle w:val="Title"/>
        <w:ind w:left="360" w:hanging="360"/>
        <w:rPr>
          <w:rFonts w:ascii="Times New Roman" w:hAnsi="Times New Roman" w:cs="Times New Roman"/>
          <w:lang w:val="fr-FR"/>
        </w:rPr>
      </w:pPr>
      <w:r w:rsidRPr="006F075E">
        <w:rPr>
          <w:rFonts w:ascii="Times New Roman" w:hAnsi="Times New Roman" w:cs="Times New Roman"/>
          <w:lang w:val="fr-FR"/>
        </w:rPr>
        <w:t>Formation du mélange dans les moteurs à essence</w:t>
      </w:r>
    </w:p>
    <w:p w:rsidR="00317EF6" w:rsidRPr="006F075E" w:rsidRDefault="00317EF6" w:rsidP="006F075E">
      <w:pPr>
        <w:pStyle w:val="Title"/>
        <w:ind w:left="360" w:hanging="360"/>
        <w:rPr>
          <w:rFonts w:ascii="Times New Roman" w:hAnsi="Times New Roman" w:cs="Times New Roman"/>
          <w:lang w:val="fr-FR"/>
        </w:rPr>
      </w:pPr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>Carburateur : construction, maintenance et réparation</w:t>
      </w:r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>Injection d’essenc</w:t>
      </w:r>
      <w:r>
        <w:rPr>
          <w:rFonts w:ascii="Arial" w:hAnsi="Arial"/>
          <w:sz w:val="22"/>
          <w:szCs w:val="26"/>
          <w:lang w:val="fr-FR"/>
        </w:rPr>
        <w:t>e : L-</w:t>
      </w:r>
      <w:proofErr w:type="spellStart"/>
      <w:proofErr w:type="gramStart"/>
      <w:r>
        <w:rPr>
          <w:rFonts w:ascii="Arial" w:hAnsi="Arial"/>
          <w:sz w:val="22"/>
          <w:szCs w:val="26"/>
          <w:lang w:val="fr-FR"/>
        </w:rPr>
        <w:t>Jetronic</w:t>
      </w:r>
      <w:proofErr w:type="spellEnd"/>
      <w:r>
        <w:rPr>
          <w:rFonts w:ascii="Arial" w:hAnsi="Arial"/>
          <w:sz w:val="22"/>
          <w:szCs w:val="26"/>
          <w:lang w:val="fr-FR"/>
        </w:rPr>
        <w:t xml:space="preserve"> ,</w:t>
      </w:r>
      <w:proofErr w:type="gramEnd"/>
      <w:r>
        <w:rPr>
          <w:rFonts w:ascii="Arial" w:hAnsi="Arial"/>
          <w:sz w:val="22"/>
          <w:szCs w:val="26"/>
          <w:lang w:val="fr-FR"/>
        </w:rPr>
        <w:t xml:space="preserve"> K-</w:t>
      </w:r>
      <w:proofErr w:type="spellStart"/>
      <w:r>
        <w:rPr>
          <w:rFonts w:ascii="Arial" w:hAnsi="Arial"/>
          <w:sz w:val="22"/>
          <w:szCs w:val="26"/>
          <w:lang w:val="fr-FR"/>
        </w:rPr>
        <w:t>J</w:t>
      </w:r>
      <w:r w:rsidRPr="006F075E">
        <w:rPr>
          <w:rFonts w:ascii="Arial" w:hAnsi="Arial"/>
          <w:sz w:val="22"/>
          <w:szCs w:val="26"/>
          <w:lang w:val="fr-FR"/>
        </w:rPr>
        <w:t>etronic</w:t>
      </w:r>
      <w:proofErr w:type="spellEnd"/>
      <w:r w:rsidRPr="006F075E">
        <w:rPr>
          <w:rFonts w:ascii="Arial" w:hAnsi="Arial"/>
          <w:sz w:val="22"/>
          <w:szCs w:val="26"/>
          <w:lang w:val="fr-FR"/>
        </w:rPr>
        <w:t xml:space="preserve"> , KE-</w:t>
      </w:r>
      <w:proofErr w:type="spellStart"/>
      <w:r>
        <w:rPr>
          <w:rFonts w:ascii="Arial" w:hAnsi="Arial"/>
          <w:sz w:val="22"/>
          <w:szCs w:val="26"/>
          <w:lang w:val="fr-FR"/>
        </w:rPr>
        <w:t>J</w:t>
      </w:r>
      <w:r w:rsidRPr="006F075E">
        <w:rPr>
          <w:rFonts w:ascii="Arial" w:hAnsi="Arial"/>
          <w:sz w:val="22"/>
          <w:szCs w:val="26"/>
          <w:lang w:val="fr-FR"/>
        </w:rPr>
        <w:t>etronic</w:t>
      </w:r>
      <w:proofErr w:type="spellEnd"/>
      <w:r w:rsidRPr="006F075E">
        <w:rPr>
          <w:rFonts w:ascii="Arial" w:hAnsi="Arial"/>
          <w:sz w:val="22"/>
          <w:szCs w:val="26"/>
          <w:lang w:val="fr-FR"/>
        </w:rPr>
        <w:t xml:space="preserve"> et Mono-</w:t>
      </w:r>
      <w:proofErr w:type="spellStart"/>
      <w:r>
        <w:rPr>
          <w:rFonts w:ascii="Arial" w:hAnsi="Arial"/>
          <w:sz w:val="22"/>
          <w:szCs w:val="26"/>
          <w:lang w:val="fr-FR"/>
        </w:rPr>
        <w:t>J</w:t>
      </w:r>
      <w:r w:rsidRPr="006F075E">
        <w:rPr>
          <w:rFonts w:ascii="Arial" w:hAnsi="Arial"/>
          <w:sz w:val="22"/>
          <w:szCs w:val="26"/>
          <w:lang w:val="fr-FR"/>
        </w:rPr>
        <w:t>etronic</w:t>
      </w:r>
      <w:proofErr w:type="spellEnd"/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>Injection directe d’essence</w:t>
      </w:r>
    </w:p>
    <w:p w:rsidR="00317EF6" w:rsidRPr="006F075E" w:rsidRDefault="00317EF6" w:rsidP="006F075E">
      <w:pPr>
        <w:pStyle w:val="Title"/>
        <w:ind w:left="360" w:hanging="360"/>
        <w:rPr>
          <w:rFonts w:ascii="Times New Roman" w:hAnsi="Times New Roman" w:cs="Times New Roman"/>
          <w:lang w:val="fr-FR"/>
        </w:rPr>
      </w:pPr>
      <w:r w:rsidRPr="006F075E">
        <w:rPr>
          <w:rFonts w:ascii="Times New Roman" w:hAnsi="Times New Roman" w:cs="Times New Roman"/>
          <w:lang w:val="fr-FR"/>
        </w:rPr>
        <w:t>TP 3</w:t>
      </w:r>
    </w:p>
    <w:p w:rsidR="00317EF6" w:rsidRPr="006F075E" w:rsidRDefault="00317EF6" w:rsidP="006F075E">
      <w:pPr>
        <w:pStyle w:val="Title"/>
        <w:ind w:left="360" w:hanging="360"/>
        <w:rPr>
          <w:rFonts w:ascii="Times New Roman" w:hAnsi="Times New Roman" w:cs="Times New Roman"/>
          <w:lang w:val="fr-FR"/>
        </w:rPr>
      </w:pPr>
      <w:r w:rsidRPr="006F075E">
        <w:rPr>
          <w:rFonts w:ascii="Times New Roman" w:hAnsi="Times New Roman" w:cs="Times New Roman"/>
          <w:lang w:val="fr-FR"/>
        </w:rPr>
        <w:t>Formation du mélange dans les moteurs Diesel</w:t>
      </w:r>
    </w:p>
    <w:p w:rsidR="00317EF6" w:rsidRPr="006F075E" w:rsidRDefault="00317EF6" w:rsidP="006F075E">
      <w:pPr>
        <w:pStyle w:val="Title"/>
        <w:ind w:left="360" w:hanging="360"/>
        <w:rPr>
          <w:rFonts w:ascii="Times New Roman" w:hAnsi="Times New Roman" w:cs="Times New Roman"/>
          <w:lang w:val="fr-FR"/>
        </w:rPr>
      </w:pPr>
    </w:p>
    <w:p w:rsidR="00317EF6" w:rsidRPr="006F075E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 xml:space="preserve">Pompe d’injection haute pression </w:t>
      </w:r>
      <w:r>
        <w:rPr>
          <w:rFonts w:ascii="Arial" w:hAnsi="Arial"/>
          <w:sz w:val="22"/>
          <w:szCs w:val="26"/>
          <w:lang w:val="fr-FR"/>
        </w:rPr>
        <w:t>(ligne et rotative)</w:t>
      </w:r>
      <w:r w:rsidRPr="006F075E">
        <w:rPr>
          <w:rFonts w:ascii="Arial" w:hAnsi="Arial"/>
          <w:sz w:val="22"/>
          <w:szCs w:val="26"/>
          <w:lang w:val="fr-FR"/>
        </w:rPr>
        <w:t>: construction, maintenance et réparation</w:t>
      </w:r>
    </w:p>
    <w:p w:rsidR="00317EF6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 w:rsidRPr="006F075E">
        <w:rPr>
          <w:rFonts w:ascii="Arial" w:hAnsi="Arial"/>
          <w:sz w:val="22"/>
          <w:szCs w:val="26"/>
          <w:lang w:val="fr-FR"/>
        </w:rPr>
        <w:t>–</w:t>
      </w:r>
      <w:r w:rsidRPr="006F075E">
        <w:rPr>
          <w:rFonts w:ascii="Arial" w:hAnsi="Arial"/>
          <w:sz w:val="22"/>
          <w:szCs w:val="26"/>
          <w:lang w:val="fr-FR"/>
        </w:rPr>
        <w:tab/>
        <w:t>Injecteurs : construction, maintenance et réparation</w:t>
      </w:r>
    </w:p>
    <w:p w:rsidR="00317EF6" w:rsidRDefault="00317EF6" w:rsidP="006F075E">
      <w:pPr>
        <w:widowControl w:val="0"/>
        <w:ind w:left="360" w:hanging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Injecteurs-pompes : construction, maintenance et réparation</w:t>
      </w:r>
    </w:p>
    <w:p w:rsidR="00317EF6" w:rsidRDefault="00317EF6" w:rsidP="0062105F">
      <w:pPr>
        <w:widowControl w:val="0"/>
        <w:numPr>
          <w:ilvl w:val="0"/>
          <w:numId w:val="65"/>
        </w:numPr>
        <w:ind w:left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Régulation électronique diesel</w:t>
      </w:r>
    </w:p>
    <w:p w:rsidR="00317EF6" w:rsidRDefault="00317EF6" w:rsidP="0062105F">
      <w:pPr>
        <w:widowControl w:val="0"/>
        <w:numPr>
          <w:ilvl w:val="0"/>
          <w:numId w:val="65"/>
        </w:numPr>
        <w:ind w:left="36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Injection à rampe commune (commun rail)</w:t>
      </w:r>
    </w:p>
    <w:p w:rsidR="00317EF6" w:rsidRPr="00551EC2" w:rsidRDefault="00317EF6" w:rsidP="00CA28C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75F69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75DA2-459E-40F4-A55E-61B8DD8BF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199</cp:revision>
  <cp:lastPrinted>2012-09-25T05:56:00Z</cp:lastPrinted>
  <dcterms:created xsi:type="dcterms:W3CDTF">2012-08-24T05:04:00Z</dcterms:created>
  <dcterms:modified xsi:type="dcterms:W3CDTF">2019-07-24T07:01:00Z</dcterms:modified>
</cp:coreProperties>
</file>